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79"/>
          <w:szCs w:val="79"/>
          <w:bdr w:val="none" w:color="auto" w:sz="0" w:space="0"/>
          <w:lang w:val="en-US" w:eastAsia="zh-CN" w:bidi="ar"/>
        </w:rPr>
        <w:t>安徽建筑大学教务处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/>
        <w:jc w:val="center"/>
        <w:rPr>
          <w:i w:val="0"/>
          <w:iCs w:val="0"/>
          <w:color w:val="FF0000"/>
        </w:rPr>
      </w:pP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  <w:pict>
          <v:rect id="_x0000_i1025" o:spt="1" style="height:2.25pt;width:432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bdr w:val="none" w:color="auto" w:sz="0" w:space="0"/>
          <w:lang w:val="en-US" w:eastAsia="zh-CN" w:bidi="ar"/>
        </w:rPr>
        <w:t>校教函〔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bdr w:val="none" w:color="auto" w:sz="0" w:space="0"/>
          <w:lang w:val="en-US" w:eastAsia="zh-CN" w:bidi="ar"/>
        </w:rPr>
        <w:t>2020〕111号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3"/>
          <w:szCs w:val="43"/>
          <w:bdr w:val="none" w:color="auto" w:sz="0" w:space="0"/>
          <w:lang w:val="en-US" w:eastAsia="zh-CN" w:bidi="ar"/>
        </w:rPr>
        <w:t>《安徽建筑大学大学英语教学改革实施办法（试行）》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43"/>
          <w:szCs w:val="43"/>
          <w:bdr w:val="none" w:color="auto" w:sz="0" w:space="0"/>
          <w:lang w:val="en-US" w:eastAsia="zh-CN" w:bidi="ar"/>
        </w:rPr>
        <w:t>补充规定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bdr w:val="none" w:color="auto" w:sz="0" w:space="0"/>
          <w:lang w:val="en-US" w:eastAsia="zh-CN" w:bidi="ar"/>
        </w:rPr>
        <w:t>为进一步推进我校大学英语教学改革，根据学校2019版培养方案的规定，对大学英语教学补充规定如下：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bdr w:val="none" w:color="auto" w:sz="0" w:space="0"/>
          <w:lang w:val="en-US" w:eastAsia="zh-CN" w:bidi="ar"/>
        </w:rPr>
        <w:t>1.大学英语基础课程分为三个级别，包括大学英语读写译1、大学英语视听说1、大学英语读写译2、大学英语视听说2、大学英语读写译3和大学英语视听说3。分别在第一、第二和第三学期开设；每门课程32学时，2学分，共12学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bdr w:val="none" w:color="auto" w:sz="0" w:space="0"/>
          <w:lang w:val="en-US" w:eastAsia="zh-CN" w:bidi="ar"/>
        </w:rPr>
        <w:t>2.学校鼓励学生从第一学期开始参加全国大学英语四级考试（CET4）。学生在第一学期或第二学期参加CET4考试且成绩≥425分，视为通过CET4，将获得2学分大学英语课程的学分奖励；在第三学期通过CET4的，不予学分奖励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bdr w:val="none" w:color="auto" w:sz="0" w:space="0"/>
          <w:lang w:val="en-US" w:eastAsia="zh-CN" w:bidi="ar"/>
        </w:rPr>
        <w:t>3.若学生因通过CET4考试获得学分奖励，剩余学分需通过修读大学英语高级课程获得。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bdr w:val="none" w:color="auto" w:sz="0" w:space="0"/>
          <w:lang w:val="en-US" w:eastAsia="zh-CN" w:bidi="ar"/>
        </w:rPr>
        <w:t>4.此补充规定自2019级本科学分制学生（不包括英语、艺术类、中外合作、专升本等相关专业）开始施行，由教务处负责解释。2017级、2018级本科学分制学生仍沿用校字[2017]101号文件。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C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2022-01-05T01:56:00Z</dcterms:created>
  <dc:creator>Administrator</dc:creator>
  <cp:lastModifiedBy>Amy</cp:lastModifiedBy>
  <dcterms:modified xsi:type="dcterms:W3CDTF">2022-01-05T01:56:25Z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B54269D9584B4BC9B9BEAC0ABD4746EA</vt:lpwstr>
  </property>
</Properties>
</file>