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</w:rPr>
        <w:t>安徽海螺水泥202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</w:rPr>
        <w:t>年校园</w:t>
      </w:r>
      <w:r>
        <w:rPr>
          <w:rFonts w:hint="eastAsia" w:ascii="方正小标宋简体" w:hAnsi="方正小标宋简体" w:eastAsia="方正小标宋简体" w:cs="方正小标宋简体"/>
          <w:sz w:val="44"/>
        </w:rPr>
        <w:t>招聘简章</w:t>
      </w:r>
    </w:p>
    <w:p>
      <w:pPr>
        <w:pStyle w:val="3"/>
        <w:ind w:left="0" w:leftChars="0" w:firstLine="0" w:firstLineChars="0"/>
        <w:jc w:val="both"/>
        <w:rPr>
          <w:rFonts w:hint="eastAsia" w:ascii="黑体" w:hAnsi="黑体" w:eastAsia="黑体" w:cs="黑体"/>
        </w:rPr>
      </w:pPr>
    </w:p>
    <w:p>
      <w:pPr>
        <w:pStyle w:val="3"/>
        <w:ind w:left="0" w:leftChars="0" w:firstLine="0" w:firstLineChars="0"/>
        <w:jc w:val="both"/>
        <w:rPr>
          <w:rFonts w:hint="eastAsia" w:ascii="黑体" w:hAnsi="黑体" w:eastAsia="黑体" w:cs="黑体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安徽海螺集团公司简介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安徽海螺集团有限责任公司是1996年9月3日经安徽省人民政府批准成立的国有大型企业集团公司，其前身宁国水泥厂为我国“六五”计划的重点建设项目。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line="360" w:lineRule="auto"/>
        <w:ind w:left="329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zh-CN"/>
        </w:rPr>
        <w:t>安徽海螺集团有限责任公司是全球最大的水泥建材企业集团之一，组建于1996年，总部设在安徽省芜湖市。集团拥有国家级企业技术中心，控股经营海螺水泥、海螺新材和海螺环保三家上市公司，在全国和世界范围内拥有600多家子公司，分布在24个省市自治区和20个境外国家地区，产业涉及水泥制造、绿色建材、智能制造、新能源新材料、节能环保、国际贸易等领域，资产总额突破3000亿元，员工总数6万人，连续18年荣登中国企业500强：名列第104位，并位于2022中国制造业企业500强第41位，2023年以329.91亿美元营业收入蝉联《财富》世界500强，名列第464位。水泥制造是集团的主导产业，下属安徽海螺水泥股份有限公司，是水泥行业首家 A+H 股上市公司，主要从事水泥、商品熟料、商砼及骨料的生产和销售，产业规模、销量和盈利能力均已进入世界前列，是世界上最大的单一水泥品牌供应商，下属470多家子公司(含新能源、海螺环保)，分布在全国25个省、市、自治区和印尼、缅甸、老挝、柬埔集、乌兹别克斯坦等5个国家，员工4.81万人。2022年，名列《福布斯》“全球上市公司2000强”第374位，位列水泥行业全球第一，并获得了业界最高的国际信用评级一标普A、穆迪A2、惠誉A+，享有“世界水泥看中国，中国水泥看海螺”的美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海螺水泥</w:t>
      </w:r>
      <w:r>
        <w:rPr>
          <w:rFonts w:hint="eastAsia" w:ascii="黑体" w:hAnsi="黑体" w:eastAsia="黑体" w:cs="黑体"/>
          <w:lang w:val="en-US" w:eastAsia="zh-CN"/>
        </w:rPr>
        <w:t>省内基地简介：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海螺水泥省内基地有招聘需求的目前有</w:t>
      </w:r>
      <w:r>
        <w:rPr>
          <w:rFonts w:hint="eastAsia" w:ascii="仿宋" w:hAnsi="仿宋" w:eastAsia="仿宋" w:cs="仿宋"/>
        </w:rPr>
        <w:t>白马</w:t>
      </w:r>
      <w:r>
        <w:rPr>
          <w:rFonts w:hint="eastAsia" w:ascii="仿宋" w:hAnsi="仿宋" w:eastAsia="仿宋" w:cs="仿宋"/>
          <w:lang w:val="en-US" w:eastAsia="zh-CN"/>
        </w:rPr>
        <w:t>山水泥</w:t>
      </w:r>
      <w:r>
        <w:rPr>
          <w:rFonts w:hint="eastAsia" w:ascii="仿宋" w:hAnsi="仿宋" w:eastAsia="仿宋" w:cs="仿宋"/>
        </w:rPr>
        <w:t>厂、铜陵海螺、芜湖海螺、池州海螺、枞阳海螺、荻港海螺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家公司。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line="360" w:lineRule="auto"/>
        <w:ind w:left="329" w:firstLine="640" w:firstLineChars="2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白马水泥厂：位于芜湖市弋江区，是距海螺集团公司总部最近的水泥生产基地。现拥有一条日产2000吨和一条日产4000吨干法熟料生产线，配套建设了1套12MW余热发电机组、1套MW光伏发电机组，2台Φ4.2×14.5m水泥磨及辊压机系统，年生产熟料278万吨、水泥230万吨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line="360" w:lineRule="auto"/>
        <w:ind w:left="329" w:firstLine="640" w:firstLineChars="2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铜陵海螺：位于安徽省铜陵市南郊,是目前世界上单厂规模最大的熟料生产基地之一，现已形成年产熟料1450万吨，水泥700万吨，骨料410万吨，余热发电4.9亿度，处理垃圾20万吨的生产能力。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line="360" w:lineRule="auto"/>
        <w:ind w:left="329" w:firstLine="640" w:firstLineChars="2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芜湖海螺：位于安徽省繁昌县，省“861”重点项目，现已建成四条日产5000吨和两条日产12000吨水泥熟料生产线,形成了年产1500万吨熟料、470万吨水泥以及6亿度发电的生产能力。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line="360" w:lineRule="auto"/>
        <w:ind w:left="329" w:firstLine="640" w:firstLineChars="2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池州海螺：位于安徽省池州市，坐落于风景秀丽的国家级湿地保护区——升金湖边缘，依托池州丰富的石灰石资源和较为便利的交通条件，目前公司已建成八条水泥熟料生产线（6×4500t/d、1×8000t/d和1×10000t/d）和两台Φ4.2×13米带辊压机联合粉磨系统，熟料总产能规模达1700万吨，是世界最大的单一水泥熟料生产基地，水泥年产220万吨，骨料2000万吨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line="360" w:lineRule="auto"/>
        <w:ind w:left="329" w:firstLine="640" w:firstLineChars="2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枞阳海螺：位于安徽省铜陵市枞阳县，是海螺水泥沿长江建设的特大型熟料生产基地之一。公司拥有2条2500t/d、3条5000t/d和1条10000t/d共六条熟料生产线和一条110万吨水泥粉磨生产线，堪称中国新型干法水泥熟料生产线的博物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4" w:line="360" w:lineRule="auto"/>
        <w:ind w:left="329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荻港海螺：于芜湖市繁昌县荻港镇，是全行业第一个实现矿山自营的企业。现已建成1条日产2500吨、3条日产5000吨新型干法熟料生产线，一套18000千瓦时和一套18500千瓦时低温余热发电机组。年产熟料650万吨、水泥470万吨、余热发电2.7亿度，骨料60万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三、招聘需求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360" w:lineRule="auto"/>
        <w:ind w:left="0"/>
        <w:jc w:val="both"/>
        <w:textAlignment w:val="auto"/>
        <w:rPr>
          <w:rFonts w:ascii="黑体"/>
          <w:sz w:val="7"/>
        </w:rPr>
      </w:pPr>
    </w:p>
    <w:tbl>
      <w:tblPr>
        <w:tblStyle w:val="5"/>
        <w:tblW w:w="9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945"/>
        <w:gridCol w:w="4962"/>
        <w:gridCol w:w="1139"/>
        <w:gridCol w:w="8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53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96" w:right="8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4"/>
              </w:rPr>
              <w:t>序号</w:t>
            </w:r>
          </w:p>
        </w:tc>
        <w:tc>
          <w:tcPr>
            <w:tcW w:w="194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217" w:right="129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4"/>
              </w:rPr>
              <w:t>招聘专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217" w:right="129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4"/>
              </w:rPr>
              <w:t>业类别</w:t>
            </w:r>
          </w:p>
        </w:tc>
        <w:tc>
          <w:tcPr>
            <w:tcW w:w="496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584" w:right="1566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4"/>
              </w:rPr>
              <w:t>专业范围</w:t>
            </w:r>
          </w:p>
        </w:tc>
        <w:tc>
          <w:tcPr>
            <w:tcW w:w="11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75" w:right="158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4"/>
              </w:rPr>
              <w:t>学历要求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15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19" w:right="97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4"/>
              </w:rPr>
              <w:t>招聘人数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53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96" w:leftChars="0" w:right="78" w:right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9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  <w:t>材料类</w:t>
            </w:r>
          </w:p>
        </w:tc>
        <w:tc>
          <w:tcPr>
            <w:tcW w:w="496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  <w:t>水泥工艺、无机非金属材料、材料学、高分子材料等相关专业</w:t>
            </w:r>
          </w:p>
        </w:tc>
        <w:tc>
          <w:tcPr>
            <w:tcW w:w="11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360" w:lineRule="auto"/>
              <w:ind w:left="112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本科及以上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360" w:lineRule="auto"/>
              <w:ind w:left="112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若干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53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3" w:line="360" w:lineRule="auto"/>
              <w:ind w:left="16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w w:val="97"/>
                <w:sz w:val="22"/>
                <w:szCs w:val="24"/>
                <w:lang w:val="en-US" w:eastAsia="zh-CN"/>
              </w:rPr>
            </w:pPr>
            <w:r>
              <w:rPr>
                <w:rFonts w:hint="eastAsia" w:cs="宋体"/>
                <w:w w:val="97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9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  <w:t>机械（工程）类</w:t>
            </w:r>
          </w:p>
        </w:tc>
        <w:tc>
          <w:tcPr>
            <w:tcW w:w="496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  <w:t>机械设计制造及其自动化、机电一体化、工程机械、材料成型及控制工程等相关专业</w:t>
            </w:r>
          </w:p>
        </w:tc>
        <w:tc>
          <w:tcPr>
            <w:tcW w:w="11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360" w:lineRule="auto"/>
              <w:ind w:left="171" w:leftChars="0" w:right="158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本科及以上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360" w:lineRule="auto"/>
              <w:ind w:left="112" w:leftChars="0" w:right="97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若干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53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2" w:line="360" w:lineRule="auto"/>
              <w:ind w:left="96" w:leftChars="0" w:right="78" w:rightChars="0"/>
              <w:jc w:val="center"/>
              <w:textAlignment w:val="auto"/>
              <w:rPr>
                <w:rFonts w:hint="default" w:ascii="宋体" w:hAnsi="宋体" w:eastAsia="宋体" w:cs="宋体"/>
                <w:w w:val="97"/>
                <w:sz w:val="22"/>
                <w:szCs w:val="24"/>
                <w:lang w:val="en-US" w:eastAsia="zh-CN"/>
              </w:rPr>
            </w:pPr>
            <w:r>
              <w:rPr>
                <w:rFonts w:hint="eastAsia" w:cs="宋体"/>
                <w:w w:val="97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9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  <w:t>电气自动化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  <w:t>热能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  <w:t>）类</w:t>
            </w:r>
          </w:p>
        </w:tc>
        <w:tc>
          <w:tcPr>
            <w:tcW w:w="496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  <w:t>电气工程及自动化、电子信息工程、电气工程、控制理论与控制工程、通信与信息系统、智能电网信息工程等相关专业</w:t>
            </w:r>
          </w:p>
        </w:tc>
        <w:tc>
          <w:tcPr>
            <w:tcW w:w="11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360" w:lineRule="auto"/>
              <w:ind w:left="112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本科及以上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360" w:lineRule="auto"/>
              <w:ind w:left="112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若干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53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6" w:line="360" w:lineRule="auto"/>
              <w:ind w:left="96" w:leftChars="0" w:right="78" w:rightChars="0"/>
              <w:jc w:val="center"/>
              <w:textAlignment w:val="auto"/>
              <w:rPr>
                <w:rFonts w:hint="default" w:ascii="宋体" w:hAnsi="宋体" w:eastAsia="宋体" w:cs="宋体"/>
                <w:w w:val="97"/>
                <w:sz w:val="22"/>
                <w:szCs w:val="24"/>
                <w:lang w:val="en-US" w:eastAsia="zh-CN"/>
              </w:rPr>
            </w:pPr>
            <w:r>
              <w:rPr>
                <w:rFonts w:hint="eastAsia" w:cs="宋体"/>
                <w:w w:val="97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19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  <w:t>品质类</w:t>
            </w:r>
          </w:p>
        </w:tc>
        <w:tc>
          <w:tcPr>
            <w:tcW w:w="496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  <w:t>化学工程与工艺、品质管理等相关专业</w:t>
            </w:r>
          </w:p>
        </w:tc>
        <w:tc>
          <w:tcPr>
            <w:tcW w:w="11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360" w:lineRule="auto"/>
              <w:ind w:left="112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本科及以上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360" w:lineRule="auto"/>
              <w:ind w:left="112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若干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53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6" w:line="360" w:lineRule="auto"/>
              <w:ind w:left="96" w:leftChars="0" w:right="78" w:rightChars="0"/>
              <w:jc w:val="center"/>
              <w:textAlignment w:val="auto"/>
              <w:rPr>
                <w:rFonts w:hint="default" w:cs="宋体"/>
                <w:w w:val="97"/>
                <w:sz w:val="22"/>
                <w:szCs w:val="24"/>
                <w:lang w:val="en-US" w:eastAsia="zh-CN"/>
              </w:rPr>
            </w:pPr>
            <w:r>
              <w:rPr>
                <w:rFonts w:hint="eastAsia" w:cs="宋体"/>
                <w:w w:val="97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9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  <w:t>热能类</w:t>
            </w:r>
          </w:p>
        </w:tc>
        <w:tc>
          <w:tcPr>
            <w:tcW w:w="496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热能工程、工程热物理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CN"/>
              </w:rPr>
              <w:t>等</w:t>
            </w:r>
          </w:p>
        </w:tc>
        <w:tc>
          <w:tcPr>
            <w:tcW w:w="11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360" w:lineRule="auto"/>
              <w:ind w:left="112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本科及以上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360" w:lineRule="auto"/>
              <w:ind w:left="112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若干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53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6" w:line="360" w:lineRule="auto"/>
              <w:ind w:left="96" w:leftChars="0" w:right="78" w:rightChars="0"/>
              <w:jc w:val="center"/>
              <w:textAlignment w:val="auto"/>
              <w:rPr>
                <w:rFonts w:hint="eastAsia" w:cs="宋体"/>
                <w:w w:val="97"/>
                <w:sz w:val="22"/>
                <w:szCs w:val="24"/>
                <w:lang w:val="en-US" w:eastAsia="zh-CN"/>
              </w:rPr>
            </w:pPr>
            <w:r>
              <w:rPr>
                <w:rFonts w:hint="eastAsia" w:cs="宋体"/>
                <w:w w:val="97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19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  <w:t>行政职能类</w:t>
            </w:r>
          </w:p>
        </w:tc>
        <w:tc>
          <w:tcPr>
            <w:tcW w:w="496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zh-CN"/>
              </w:rPr>
              <w:t>人力资源管理、工商管理、公共管理类、行政管理、思想政治、哲学、新闻学等相关专业</w:t>
            </w:r>
          </w:p>
        </w:tc>
        <w:tc>
          <w:tcPr>
            <w:tcW w:w="11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360" w:lineRule="auto"/>
              <w:ind w:left="112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本科及以上</w:t>
            </w:r>
          </w:p>
        </w:tc>
        <w:tc>
          <w:tcPr>
            <w:tcW w:w="83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" w:line="360" w:lineRule="auto"/>
              <w:ind w:left="112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  <w:t>若干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四、应聘要求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1.具有良好的品行道德、专一的应聘求职意向，愿意在企业长期发展；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2.热衷于水泥生产行业，有较好的身体素质；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3.专业学科理论功底较为扎实，在校专业学科成绩在良好以上；须持有学校出具的合格毕业生推荐表、各学期成绩表；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640" w:firstLineChars="200"/>
        <w:jc w:val="both"/>
        <w:textAlignment w:val="auto"/>
        <w:rPr>
          <w:rFonts w:hint="eastAsia" w:ascii="黑体" w:eastAsia="黑体"/>
        </w:rPr>
      </w:pPr>
      <w:r>
        <w:rPr>
          <w:rFonts w:hint="eastAsia" w:ascii="仿宋" w:hAnsi="仿宋" w:eastAsia="仿宋" w:cs="仿宋"/>
        </w:rPr>
        <w:t>4.在校期间表现良好，无任何违纪记录。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五、福利待遇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工资待遇：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新进高校毕业生，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试用期3-6个月，期满考评定岗后，以岗定薪，入职满一年经考评合格的，年薪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-1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万元，每年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可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根据业绩表现进行调薪。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六险二金：依法缴纳社会保险，同时享受补充医疗保险。转正申请缴纳企业年金，工作满一年根据个人意愿缴纳公积金。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食宿保障：公司提供员工食堂及职工宿舍（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1-2人间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），供应早、中、晚餐，享受就餐补助，宿舍内配置空调、热水器、网络及生活家居设施。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其他福利：公司内设有篮球场、足球场、羽毛球场、乒乓球场等娱乐设施，定期举办各类文体活动及员工出游，按照有关规定发放生日券及节日礼品，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每年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定期组织员工体检，发放高温津贴等。</w:t>
      </w:r>
    </w:p>
    <w:tbl>
      <w:tblPr>
        <w:tblStyle w:val="5"/>
        <w:tblW w:w="94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3"/>
        <w:gridCol w:w="2422"/>
        <w:gridCol w:w="2422"/>
        <w:gridCol w:w="2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50"/>
              <w:jc w:val="both"/>
              <w:textAlignment w:val="auto"/>
              <w:rPr>
                <w:sz w:val="32"/>
              </w:rPr>
            </w:pPr>
            <w:r>
              <w:rPr>
                <w:sz w:val="32"/>
              </w:rPr>
              <w:t>★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  <w:t>六险二金</w:t>
            </w:r>
          </w:p>
        </w:tc>
        <w:tc>
          <w:tcPr>
            <w:tcW w:w="242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5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  <w:t>★带薪年假</w:t>
            </w:r>
          </w:p>
        </w:tc>
        <w:tc>
          <w:tcPr>
            <w:tcW w:w="242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5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  <w:t>★外出培训</w:t>
            </w:r>
          </w:p>
        </w:tc>
        <w:tc>
          <w:tcPr>
            <w:tcW w:w="228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5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  <w:t>★就餐补贴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28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5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  <w:t>★高温补贴</w:t>
            </w:r>
          </w:p>
        </w:tc>
        <w:tc>
          <w:tcPr>
            <w:tcW w:w="242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5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  <w:t>★单身宿舍</w:t>
            </w:r>
          </w:p>
        </w:tc>
        <w:tc>
          <w:tcPr>
            <w:tcW w:w="2422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5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  <w:t>★定期体检</w:t>
            </w:r>
          </w:p>
        </w:tc>
        <w:tc>
          <w:tcPr>
            <w:tcW w:w="228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5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  <w:t>★节日礼品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28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5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  <w:t>★出国机会</w:t>
            </w:r>
          </w:p>
        </w:tc>
        <w:tc>
          <w:tcPr>
            <w:tcW w:w="2422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5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</w:pPr>
          </w:p>
        </w:tc>
        <w:tc>
          <w:tcPr>
            <w:tcW w:w="2422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5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</w:pPr>
          </w:p>
        </w:tc>
        <w:tc>
          <w:tcPr>
            <w:tcW w:w="2283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5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zh-CN" w:eastAsia="zh-CN" w:bidi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六、发展前景和成长通道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分专业技术和管理两条通道：根据个人专业背景、发展意愿、发展潜力及公司需要,确定不同的新进员工成长通道,按照专业技术人员→技术管理骨干→技术主管(专业主管)→技术负责(中层管理人员)的梯次,逐步提高个人解决技术问题的能力和综合素质,以满足个人成长及公司发展需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highlight w:val="none"/>
        </w:rPr>
        <w:t>、工作地点及联系方式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37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 w:bidi="zh-CN"/>
        </w:rPr>
      </w:pPr>
      <w:r>
        <w:rPr>
          <w:rFonts w:hint="eastAsia" w:ascii="黑体" w:hAnsi="黑体" w:eastAsia="黑体" w:cs="黑体"/>
          <w:color w:val="auto"/>
          <w:highlight w:val="none"/>
        </w:rPr>
        <w:t>工作地点：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 w:bidi="zh-CN"/>
        </w:rPr>
        <w:t>海螺水泥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</w:rPr>
        <w:t>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 w:bidi="zh-CN"/>
        </w:rPr>
        <w:t>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zh-CN"/>
        </w:rPr>
        <w:t>基地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 w:bidi="zh-CN"/>
        </w:rPr>
        <w:t>子公司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37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罗先生：18255331875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lang w:val="en-US" w:eastAsia="zh-CN"/>
        </w:rPr>
        <w:t>（微信同号）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37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2240" w:firstLineChars="700"/>
        <w:jc w:val="both"/>
        <w:textAlignment w:val="auto"/>
        <w:rPr>
          <w:rFonts w:hint="default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潘</w:t>
      </w:r>
      <w:r>
        <w:rPr>
          <w:rFonts w:hint="eastAsia" w:ascii="仿宋" w:hAnsi="仿宋" w:eastAsia="仿宋" w:cs="仿宋"/>
          <w:color w:val="auto"/>
          <w:highlight w:val="none"/>
        </w:rPr>
        <w:t>先生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18256649031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lang w:val="en-US" w:eastAsia="zh-CN"/>
        </w:rPr>
        <w:t>（微信同号）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2240" w:firstLineChars="700"/>
        <w:jc w:val="both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邮箱</w:t>
      </w:r>
      <w:r>
        <w:rPr>
          <w:rFonts w:hint="eastAsia" w:ascii="仿宋" w:hAnsi="仿宋" w:eastAsia="仿宋" w:cs="仿宋"/>
          <w:color w:val="auto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highlight w:val="none"/>
        </w:rPr>
        <w:instrText xml:space="preserve"> HYPERLINK "mailto:15551786690@163.com" \h </w:instrText>
      </w:r>
      <w:r>
        <w:rPr>
          <w:rFonts w:hint="eastAsia" w:ascii="仿宋" w:hAnsi="仿宋" w:eastAsia="仿宋" w:cs="仿宋"/>
          <w:color w:val="auto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highlight w:val="none"/>
        </w:rPr>
        <w:t>：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chizhouhailuo@163.com</w:t>
      </w:r>
      <w:r>
        <w:rPr>
          <w:rFonts w:hint="eastAsia" w:ascii="仿宋" w:hAnsi="仿宋" w:eastAsia="仿宋" w:cs="仿宋"/>
          <w:color w:val="auto"/>
          <w:highlight w:val="none"/>
        </w:rPr>
        <w:fldChar w:fldCharType="end"/>
      </w:r>
    </w:p>
    <w:bookmarkEnd w:id="0"/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3" w:line="360" w:lineRule="auto"/>
        <w:ind w:leftChars="200" w:right="0" w:rightChars="0"/>
        <w:jc w:val="both"/>
        <w:textAlignment w:val="auto"/>
        <w:rPr>
          <w:rFonts w:hint="default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 xml:space="preserve">   </w:t>
      </w:r>
    </w:p>
    <w:sectPr>
      <w:footerReference r:id="rId5" w:type="default"/>
      <w:pgSz w:w="11910" w:h="16840"/>
      <w:pgMar w:top="1417" w:right="1587" w:bottom="1417" w:left="1587" w:header="0" w:footer="8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10022205</wp:posOffset>
              </wp:positionV>
              <wp:extent cx="107950" cy="1397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0" w:lineRule="exact"/>
                            <w:ind w:left="4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293.35pt;margin-top:789.15pt;height:11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CTsCfcAAAADQEAAA8AAAAAAAAAAQAgAAAAIgAAAGRycy9kb3ducmV2LnhtbFBLAQIU&#10;ABQAAAAIAIdO4kDdzK1UtgEAAGIDAAAOAAAAAAAAAAEAIAAAACs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exact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CFFBC"/>
    <w:multiLevelType w:val="singleLevel"/>
    <w:tmpl w:val="A17CFF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0"/>
    <w:multiLevelType w:val="singleLevel"/>
    <w:tmpl w:val="000000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BF3BC8B"/>
    <w:multiLevelType w:val="singleLevel"/>
    <w:tmpl w:val="5BF3BC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YTVlZjQ0ZmRlY2Y5Zjc2YzM2OTljZjY2YzY4YTMifQ=="/>
  </w:docVars>
  <w:rsids>
    <w:rsidRoot w:val="00000000"/>
    <w:rsid w:val="044E3E7B"/>
    <w:rsid w:val="064D255B"/>
    <w:rsid w:val="0EB23BE1"/>
    <w:rsid w:val="12A853D8"/>
    <w:rsid w:val="14092EEF"/>
    <w:rsid w:val="15A47C66"/>
    <w:rsid w:val="192A741B"/>
    <w:rsid w:val="19DA5495"/>
    <w:rsid w:val="254D2ABC"/>
    <w:rsid w:val="25D33624"/>
    <w:rsid w:val="2F1D2402"/>
    <w:rsid w:val="38405AA5"/>
    <w:rsid w:val="39C554D9"/>
    <w:rsid w:val="3D6F2BAF"/>
    <w:rsid w:val="3F335945"/>
    <w:rsid w:val="41561980"/>
    <w:rsid w:val="48730A41"/>
    <w:rsid w:val="4E1A143C"/>
    <w:rsid w:val="545D485B"/>
    <w:rsid w:val="548B2C84"/>
    <w:rsid w:val="59782311"/>
    <w:rsid w:val="59DB085B"/>
    <w:rsid w:val="672C2633"/>
    <w:rsid w:val="68B42AC2"/>
    <w:rsid w:val="69136A76"/>
    <w:rsid w:val="6A6F5712"/>
    <w:rsid w:val="6D6E30FC"/>
    <w:rsid w:val="74B03895"/>
    <w:rsid w:val="77E33265"/>
    <w:rsid w:val="7FCD4A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27" w:lineRule="exact"/>
      <w:ind w:left="331" w:right="1116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3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54"/>
      <w:ind w:left="331" w:firstLine="607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ind w:left="112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1754</Words>
  <Characters>1869</Characters>
  <Paragraphs>141</Paragraphs>
  <TotalTime>50</TotalTime>
  <ScaleCrop>false</ScaleCrop>
  <LinksUpToDate>false</LinksUpToDate>
  <CharactersWithSpaces>1878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2020-09-16T07:12:00Z</dcterms:created>
  <dc:creator>微软用户</dc:creator>
  <cp:lastModifiedBy>潘子豪。。</cp:lastModifiedBy>
  <cp:lastPrinted>2023-10-12T07:41:00Z</cp:lastPrinted>
  <dcterms:modified xsi:type="dcterms:W3CDTF">2023-10-23T08:08:16Z</dcterms:modified>
  <dc:title>招 聘 简 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2020-09-16T00:00:00Z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C504644E1C1247E1BC80EF16722AB066_13</vt:lpwstr>
  </property>
</Properties>
</file>